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2070"/>
        <w:tblW w:w="15682" w:type="dxa"/>
        <w:tblLook w:val="04A0" w:firstRow="1" w:lastRow="0" w:firstColumn="1" w:lastColumn="0" w:noHBand="0" w:noVBand="1"/>
      </w:tblPr>
      <w:tblGrid>
        <w:gridCol w:w="1405"/>
        <w:gridCol w:w="2684"/>
        <w:gridCol w:w="4978"/>
        <w:gridCol w:w="1134"/>
        <w:gridCol w:w="1109"/>
        <w:gridCol w:w="746"/>
        <w:gridCol w:w="3626"/>
      </w:tblGrid>
      <w:tr w:rsidR="009805FF" w14:paraId="15D9EF41" w14:textId="77777777" w:rsidTr="009805FF">
        <w:trPr>
          <w:trHeight w:val="558"/>
        </w:trPr>
        <w:tc>
          <w:tcPr>
            <w:tcW w:w="1405" w:type="dxa"/>
          </w:tcPr>
          <w:p w14:paraId="3177F89C" w14:textId="77777777" w:rsidR="00913255" w:rsidRDefault="00913255" w:rsidP="00913255">
            <w:r>
              <w:t>What ?</w:t>
            </w:r>
          </w:p>
        </w:tc>
        <w:tc>
          <w:tcPr>
            <w:tcW w:w="2684" w:type="dxa"/>
          </w:tcPr>
          <w:p w14:paraId="628946F8" w14:textId="77777777" w:rsidR="00913255" w:rsidRDefault="00913255" w:rsidP="00913255">
            <w:r>
              <w:t>Why ?</w:t>
            </w:r>
          </w:p>
        </w:tc>
        <w:tc>
          <w:tcPr>
            <w:tcW w:w="4978" w:type="dxa"/>
          </w:tcPr>
          <w:p w14:paraId="4774912E" w14:textId="77777777" w:rsidR="00913255" w:rsidRDefault="00913255" w:rsidP="00913255">
            <w:r>
              <w:t>Plan ?</w:t>
            </w:r>
          </w:p>
        </w:tc>
        <w:tc>
          <w:tcPr>
            <w:tcW w:w="1134" w:type="dxa"/>
          </w:tcPr>
          <w:p w14:paraId="5DF25991" w14:textId="77777777" w:rsidR="00913255" w:rsidRDefault="00913255" w:rsidP="00913255">
            <w:r>
              <w:t>How much?</w:t>
            </w:r>
          </w:p>
        </w:tc>
        <w:tc>
          <w:tcPr>
            <w:tcW w:w="1109" w:type="dxa"/>
          </w:tcPr>
          <w:p w14:paraId="3562F0EF" w14:textId="77777777" w:rsidR="00913255" w:rsidRDefault="00913255" w:rsidP="00913255">
            <w:r>
              <w:t>For how long?</w:t>
            </w:r>
          </w:p>
        </w:tc>
        <w:tc>
          <w:tcPr>
            <w:tcW w:w="746" w:type="dxa"/>
          </w:tcPr>
          <w:p w14:paraId="2FC1D1D3" w14:textId="4BB82D05" w:rsidR="00913255" w:rsidRDefault="00913255" w:rsidP="00D54B76">
            <w:r>
              <w:t>Who</w:t>
            </w:r>
            <w:r w:rsidR="00D54B76">
              <w:t>?</w:t>
            </w:r>
          </w:p>
        </w:tc>
        <w:tc>
          <w:tcPr>
            <w:tcW w:w="3626" w:type="dxa"/>
          </w:tcPr>
          <w:p w14:paraId="399B4CB1" w14:textId="2EB7A733" w:rsidR="00913255" w:rsidRDefault="00913255" w:rsidP="00913255">
            <w:r>
              <w:t>What will impact be ?</w:t>
            </w:r>
          </w:p>
        </w:tc>
      </w:tr>
      <w:tr w:rsidR="009805FF" w14:paraId="29B479D5" w14:textId="77777777" w:rsidTr="009805FF">
        <w:trPr>
          <w:trHeight w:val="1554"/>
        </w:trPr>
        <w:tc>
          <w:tcPr>
            <w:tcW w:w="1405" w:type="dxa"/>
          </w:tcPr>
          <w:p w14:paraId="59E75BA8" w14:textId="77777777" w:rsidR="00913255" w:rsidRPr="00F8415C" w:rsidRDefault="00DA7EC2" w:rsidP="00913255">
            <w:pPr>
              <w:rPr>
                <w:sz w:val="20"/>
              </w:rPr>
            </w:pPr>
            <w:r w:rsidRPr="00F8415C">
              <w:rPr>
                <w:sz w:val="20"/>
              </w:rPr>
              <w:t>Targeted Intervention</w:t>
            </w:r>
          </w:p>
          <w:p w14:paraId="0E8BB483" w14:textId="3CBDA1BF" w:rsidR="00DA7EC2" w:rsidRPr="00F8415C" w:rsidRDefault="00DA7EC2" w:rsidP="00913255">
            <w:pPr>
              <w:rPr>
                <w:sz w:val="20"/>
              </w:rPr>
            </w:pPr>
            <w:r w:rsidRPr="00F8415C">
              <w:rPr>
                <w:sz w:val="20"/>
              </w:rPr>
              <w:t>(subject led – catch up classes)</w:t>
            </w:r>
          </w:p>
          <w:p w14:paraId="64BC58FE" w14:textId="6310975D" w:rsidR="00DA7EC2" w:rsidRPr="00F8415C" w:rsidRDefault="00DA7EC2" w:rsidP="00913255">
            <w:pPr>
              <w:rPr>
                <w:sz w:val="20"/>
              </w:rPr>
            </w:pPr>
          </w:p>
        </w:tc>
        <w:tc>
          <w:tcPr>
            <w:tcW w:w="2684" w:type="dxa"/>
          </w:tcPr>
          <w:p w14:paraId="5A5A3920" w14:textId="332A65EA" w:rsidR="00DA7EC2" w:rsidRPr="00F8415C" w:rsidRDefault="00DA7EC2" w:rsidP="00913255">
            <w:pPr>
              <w:rPr>
                <w:sz w:val="20"/>
              </w:rPr>
            </w:pPr>
            <w:r w:rsidRPr="00F8415C">
              <w:rPr>
                <w:sz w:val="20"/>
              </w:rPr>
              <w:t>Lost learning due to covid-19 Lockdown</w:t>
            </w:r>
          </w:p>
          <w:p w14:paraId="28AEF3F2" w14:textId="363572A8" w:rsidR="00913255" w:rsidRPr="00F8415C" w:rsidRDefault="00913255" w:rsidP="00913255">
            <w:pPr>
              <w:rPr>
                <w:sz w:val="20"/>
              </w:rPr>
            </w:pPr>
          </w:p>
        </w:tc>
        <w:tc>
          <w:tcPr>
            <w:tcW w:w="4978" w:type="dxa"/>
          </w:tcPr>
          <w:p w14:paraId="72A2562B" w14:textId="77777777" w:rsidR="006848C4" w:rsidRDefault="00F8415C" w:rsidP="006848C4">
            <w:pPr>
              <w:pStyle w:val="ListParagraph"/>
              <w:numPr>
                <w:ilvl w:val="0"/>
                <w:numId w:val="1"/>
              </w:numPr>
              <w:rPr>
                <w:sz w:val="20"/>
              </w:rPr>
            </w:pPr>
            <w:r>
              <w:rPr>
                <w:sz w:val="20"/>
              </w:rPr>
              <w:t xml:space="preserve">Use ‘out of classroom’ learning to target </w:t>
            </w:r>
            <w:r w:rsidR="006848C4">
              <w:rPr>
                <w:sz w:val="20"/>
              </w:rPr>
              <w:t>subject intervention at Y10 and Y11.</w:t>
            </w:r>
          </w:p>
          <w:p w14:paraId="23A199CF" w14:textId="77777777" w:rsidR="006848C4" w:rsidRDefault="006848C4" w:rsidP="006848C4">
            <w:pPr>
              <w:pStyle w:val="ListParagraph"/>
              <w:numPr>
                <w:ilvl w:val="0"/>
                <w:numId w:val="1"/>
              </w:numPr>
              <w:rPr>
                <w:sz w:val="20"/>
              </w:rPr>
            </w:pPr>
            <w:r>
              <w:rPr>
                <w:sz w:val="20"/>
              </w:rPr>
              <w:t>Subject teacher to lead intervention/catch-up lessons either in school or virtually</w:t>
            </w:r>
          </w:p>
          <w:p w14:paraId="0C54F02A" w14:textId="77777777" w:rsidR="006848C4" w:rsidRDefault="006848C4" w:rsidP="006848C4">
            <w:pPr>
              <w:pStyle w:val="ListParagraph"/>
              <w:numPr>
                <w:ilvl w:val="0"/>
                <w:numId w:val="1"/>
              </w:numPr>
              <w:rPr>
                <w:sz w:val="20"/>
              </w:rPr>
            </w:pPr>
            <w:r>
              <w:rPr>
                <w:sz w:val="20"/>
              </w:rPr>
              <w:t>Offer to run from January 21- July 21 as a pilot</w:t>
            </w:r>
          </w:p>
          <w:p w14:paraId="62B4E2C1" w14:textId="77777777" w:rsidR="00913255" w:rsidRDefault="006848C4" w:rsidP="006848C4">
            <w:pPr>
              <w:pStyle w:val="ListParagraph"/>
              <w:numPr>
                <w:ilvl w:val="0"/>
                <w:numId w:val="1"/>
              </w:numPr>
              <w:rPr>
                <w:sz w:val="20"/>
              </w:rPr>
            </w:pPr>
            <w:r>
              <w:rPr>
                <w:sz w:val="20"/>
              </w:rPr>
              <w:t>Offer to grow or reduce on success</w:t>
            </w:r>
            <w:r w:rsidR="00F8415C">
              <w:rPr>
                <w:sz w:val="20"/>
              </w:rPr>
              <w:t xml:space="preserve"> </w:t>
            </w:r>
          </w:p>
          <w:p w14:paraId="5118C996" w14:textId="0D714B5D" w:rsidR="00EC680C" w:rsidRPr="00F8415C" w:rsidRDefault="00EC680C" w:rsidP="006848C4">
            <w:pPr>
              <w:pStyle w:val="ListParagraph"/>
              <w:numPr>
                <w:ilvl w:val="0"/>
                <w:numId w:val="1"/>
              </w:numPr>
              <w:rPr>
                <w:sz w:val="20"/>
              </w:rPr>
            </w:pPr>
            <w:r>
              <w:rPr>
                <w:sz w:val="20"/>
              </w:rPr>
              <w:t>Includes provision of a meal if required</w:t>
            </w:r>
          </w:p>
        </w:tc>
        <w:tc>
          <w:tcPr>
            <w:tcW w:w="1134" w:type="dxa"/>
          </w:tcPr>
          <w:p w14:paraId="0F09B8DC" w14:textId="434BDC97" w:rsidR="00913255" w:rsidRDefault="00C16284" w:rsidP="00913255">
            <w:pPr>
              <w:rPr>
                <w:sz w:val="20"/>
              </w:rPr>
            </w:pPr>
            <w:r>
              <w:rPr>
                <w:sz w:val="20"/>
              </w:rPr>
              <w:t>£30429</w:t>
            </w:r>
          </w:p>
          <w:p w14:paraId="07941A74" w14:textId="77777777" w:rsidR="00EC680C" w:rsidRDefault="00EC680C" w:rsidP="00913255">
            <w:pPr>
              <w:rPr>
                <w:sz w:val="20"/>
              </w:rPr>
            </w:pPr>
          </w:p>
          <w:p w14:paraId="1AAAF816" w14:textId="77777777" w:rsidR="00EC680C" w:rsidRDefault="00EC680C" w:rsidP="00913255">
            <w:pPr>
              <w:rPr>
                <w:sz w:val="20"/>
              </w:rPr>
            </w:pPr>
          </w:p>
          <w:p w14:paraId="03D7A8D8" w14:textId="77777777" w:rsidR="00EC680C" w:rsidRDefault="00EC680C" w:rsidP="00913255">
            <w:pPr>
              <w:rPr>
                <w:sz w:val="20"/>
              </w:rPr>
            </w:pPr>
          </w:p>
          <w:p w14:paraId="3DC79237" w14:textId="77777777" w:rsidR="00EC680C" w:rsidRDefault="00EC680C" w:rsidP="00913255">
            <w:pPr>
              <w:rPr>
                <w:sz w:val="20"/>
              </w:rPr>
            </w:pPr>
          </w:p>
          <w:p w14:paraId="5B9B515D" w14:textId="77777777" w:rsidR="00EC680C" w:rsidRDefault="00EC680C" w:rsidP="00913255">
            <w:pPr>
              <w:rPr>
                <w:sz w:val="20"/>
              </w:rPr>
            </w:pPr>
          </w:p>
          <w:p w14:paraId="3EFA51D7" w14:textId="0BB75F27" w:rsidR="00EC680C" w:rsidRPr="00F8415C" w:rsidRDefault="00C16284" w:rsidP="00913255">
            <w:pPr>
              <w:rPr>
                <w:sz w:val="20"/>
              </w:rPr>
            </w:pPr>
            <w:r>
              <w:rPr>
                <w:sz w:val="20"/>
              </w:rPr>
              <w:t>£7945</w:t>
            </w:r>
          </w:p>
        </w:tc>
        <w:tc>
          <w:tcPr>
            <w:tcW w:w="1109" w:type="dxa"/>
          </w:tcPr>
          <w:p w14:paraId="2422707C" w14:textId="1E75B8D0" w:rsidR="00913255" w:rsidRPr="00F8415C" w:rsidRDefault="003A334B" w:rsidP="00913255">
            <w:pPr>
              <w:rPr>
                <w:sz w:val="20"/>
              </w:rPr>
            </w:pPr>
            <w:r>
              <w:rPr>
                <w:sz w:val="20"/>
              </w:rPr>
              <w:t>1.5</w:t>
            </w:r>
            <w:r w:rsidR="00913255" w:rsidRPr="00F8415C">
              <w:rPr>
                <w:sz w:val="20"/>
              </w:rPr>
              <w:t xml:space="preserve"> terms to </w:t>
            </w:r>
            <w:r w:rsidR="00DA7EC2" w:rsidRPr="00F8415C">
              <w:rPr>
                <w:sz w:val="20"/>
              </w:rPr>
              <w:t xml:space="preserve">Jan - </w:t>
            </w:r>
            <w:r w:rsidR="00913255" w:rsidRPr="00F8415C">
              <w:rPr>
                <w:sz w:val="20"/>
              </w:rPr>
              <w:t>July 2021</w:t>
            </w:r>
          </w:p>
        </w:tc>
        <w:tc>
          <w:tcPr>
            <w:tcW w:w="746" w:type="dxa"/>
          </w:tcPr>
          <w:p w14:paraId="50976477" w14:textId="77777777" w:rsidR="009805FF" w:rsidRDefault="009805FF" w:rsidP="00913255">
            <w:pPr>
              <w:rPr>
                <w:sz w:val="20"/>
              </w:rPr>
            </w:pPr>
            <w:r>
              <w:rPr>
                <w:sz w:val="20"/>
              </w:rPr>
              <w:t>MK</w:t>
            </w:r>
          </w:p>
          <w:p w14:paraId="5842148B" w14:textId="3BE4B8EE" w:rsidR="00913255" w:rsidRPr="00F8415C" w:rsidRDefault="009805FF" w:rsidP="00913255">
            <w:pPr>
              <w:rPr>
                <w:sz w:val="20"/>
              </w:rPr>
            </w:pPr>
            <w:proofErr w:type="spellStart"/>
            <w:r>
              <w:rPr>
                <w:sz w:val="20"/>
              </w:rPr>
              <w:t>HoD</w:t>
            </w:r>
            <w:proofErr w:type="spellEnd"/>
          </w:p>
        </w:tc>
        <w:tc>
          <w:tcPr>
            <w:tcW w:w="3626" w:type="dxa"/>
          </w:tcPr>
          <w:p w14:paraId="7A1B0DFB" w14:textId="45EDC303" w:rsidR="00913255" w:rsidRDefault="00913255" w:rsidP="00913255">
            <w:pPr>
              <w:rPr>
                <w:sz w:val="20"/>
              </w:rPr>
            </w:pPr>
            <w:r w:rsidRPr="00F8415C">
              <w:rPr>
                <w:sz w:val="20"/>
              </w:rPr>
              <w:t xml:space="preserve">Reduced </w:t>
            </w:r>
            <w:r w:rsidR="006848C4">
              <w:rPr>
                <w:sz w:val="20"/>
              </w:rPr>
              <w:t>student anxiety around lost learning</w:t>
            </w:r>
          </w:p>
          <w:p w14:paraId="7AF44F31" w14:textId="39DE4026" w:rsidR="00913255" w:rsidRDefault="006848C4" w:rsidP="00913255">
            <w:pPr>
              <w:rPr>
                <w:sz w:val="20"/>
              </w:rPr>
            </w:pPr>
            <w:r>
              <w:rPr>
                <w:sz w:val="20"/>
              </w:rPr>
              <w:t>Improve student knowledge base</w:t>
            </w:r>
          </w:p>
          <w:p w14:paraId="1E4FD65C" w14:textId="6BD4E64B" w:rsidR="006848C4" w:rsidRDefault="006848C4" w:rsidP="00913255">
            <w:pPr>
              <w:rPr>
                <w:sz w:val="20"/>
              </w:rPr>
            </w:pPr>
            <w:r>
              <w:rPr>
                <w:sz w:val="20"/>
              </w:rPr>
              <w:t>Reduce impact of lost learning</w:t>
            </w:r>
          </w:p>
          <w:p w14:paraId="6193B57E" w14:textId="1A4DAC5D" w:rsidR="006848C4" w:rsidRPr="00F8415C" w:rsidRDefault="006848C4" w:rsidP="00913255">
            <w:pPr>
              <w:rPr>
                <w:sz w:val="20"/>
              </w:rPr>
            </w:pPr>
            <w:r>
              <w:rPr>
                <w:sz w:val="20"/>
              </w:rPr>
              <w:t>Catch up lost learning</w:t>
            </w:r>
          </w:p>
          <w:p w14:paraId="4BEBA20C" w14:textId="10ABBD6F" w:rsidR="003E5F91" w:rsidRPr="00F8415C" w:rsidRDefault="006848C4" w:rsidP="00913255">
            <w:pPr>
              <w:rPr>
                <w:sz w:val="20"/>
              </w:rPr>
            </w:pPr>
            <w:r>
              <w:rPr>
                <w:sz w:val="20"/>
              </w:rPr>
              <w:t>Increased engagement in class (</w:t>
            </w:r>
            <w:r w:rsidR="003E5F91" w:rsidRPr="00F8415C">
              <w:rPr>
                <w:sz w:val="20"/>
              </w:rPr>
              <w:t>books/QA evidence)</w:t>
            </w:r>
          </w:p>
        </w:tc>
      </w:tr>
      <w:tr w:rsidR="009805FF" w14:paraId="7F0DFEFE" w14:textId="77777777" w:rsidTr="009805FF">
        <w:trPr>
          <w:trHeight w:val="1238"/>
        </w:trPr>
        <w:tc>
          <w:tcPr>
            <w:tcW w:w="1405" w:type="dxa"/>
          </w:tcPr>
          <w:p w14:paraId="0BB2A132" w14:textId="5198C785" w:rsidR="00913255" w:rsidRPr="00F8415C" w:rsidRDefault="00DA7EC2" w:rsidP="00913255">
            <w:pPr>
              <w:rPr>
                <w:sz w:val="20"/>
              </w:rPr>
            </w:pPr>
            <w:r w:rsidRPr="00F8415C">
              <w:rPr>
                <w:sz w:val="20"/>
              </w:rPr>
              <w:t xml:space="preserve">Digital Resources </w:t>
            </w:r>
          </w:p>
        </w:tc>
        <w:tc>
          <w:tcPr>
            <w:tcW w:w="2684" w:type="dxa"/>
          </w:tcPr>
          <w:p w14:paraId="5EDEB335" w14:textId="7BE26C6F" w:rsidR="00913255" w:rsidRPr="00F8415C" w:rsidRDefault="00DA7EC2" w:rsidP="003E5F91">
            <w:pPr>
              <w:rPr>
                <w:sz w:val="20"/>
              </w:rPr>
            </w:pPr>
            <w:r w:rsidRPr="00F8415C">
              <w:rPr>
                <w:sz w:val="20"/>
              </w:rPr>
              <w:t>Lack of digital resources during 1</w:t>
            </w:r>
            <w:r w:rsidRPr="00F8415C">
              <w:rPr>
                <w:sz w:val="20"/>
                <w:vertAlign w:val="superscript"/>
              </w:rPr>
              <w:t>st</w:t>
            </w:r>
            <w:r w:rsidRPr="00F8415C">
              <w:rPr>
                <w:sz w:val="20"/>
              </w:rPr>
              <w:t xml:space="preserve">  lockdown highlighted the digital divide </w:t>
            </w:r>
          </w:p>
        </w:tc>
        <w:tc>
          <w:tcPr>
            <w:tcW w:w="4978" w:type="dxa"/>
          </w:tcPr>
          <w:p w14:paraId="208DF35D" w14:textId="46D0ACB8" w:rsidR="00913255" w:rsidRDefault="00F8415C" w:rsidP="00DA7EC2">
            <w:pPr>
              <w:pStyle w:val="ListParagraph"/>
              <w:numPr>
                <w:ilvl w:val="0"/>
                <w:numId w:val="1"/>
              </w:numPr>
              <w:rPr>
                <w:sz w:val="20"/>
              </w:rPr>
            </w:pPr>
            <w:r>
              <w:rPr>
                <w:sz w:val="20"/>
              </w:rPr>
              <w:t>To allow students to fully access the remote learning platform</w:t>
            </w:r>
          </w:p>
          <w:p w14:paraId="4E7ED6DA" w14:textId="7879BDF0" w:rsidR="00F8415C" w:rsidRPr="00F8415C" w:rsidRDefault="00F8415C" w:rsidP="00DA7EC2">
            <w:pPr>
              <w:pStyle w:val="ListParagraph"/>
              <w:numPr>
                <w:ilvl w:val="0"/>
                <w:numId w:val="1"/>
              </w:numPr>
              <w:rPr>
                <w:sz w:val="20"/>
              </w:rPr>
            </w:pPr>
            <w:r>
              <w:rPr>
                <w:sz w:val="20"/>
              </w:rPr>
              <w:t xml:space="preserve">Purchase of device </w:t>
            </w:r>
            <w:proofErr w:type="spellStart"/>
            <w:r>
              <w:rPr>
                <w:sz w:val="20"/>
              </w:rPr>
              <w:t>ie</w:t>
            </w:r>
            <w:proofErr w:type="spellEnd"/>
            <w:r>
              <w:rPr>
                <w:sz w:val="20"/>
              </w:rPr>
              <w:t xml:space="preserve"> Laptops/</w:t>
            </w:r>
            <w:proofErr w:type="spellStart"/>
            <w:r>
              <w:rPr>
                <w:sz w:val="20"/>
              </w:rPr>
              <w:t>wifi</w:t>
            </w:r>
            <w:proofErr w:type="spellEnd"/>
            <w:r>
              <w:rPr>
                <w:sz w:val="20"/>
              </w:rPr>
              <w:t xml:space="preserve"> dongles/web </w:t>
            </w:r>
            <w:r w:rsidR="00E5750F">
              <w:rPr>
                <w:sz w:val="20"/>
              </w:rPr>
              <w:t>cams etc.</w:t>
            </w:r>
          </w:p>
          <w:p w14:paraId="320D5EB2" w14:textId="77777777" w:rsidR="00F8415C" w:rsidRPr="00F8415C" w:rsidRDefault="00F8415C" w:rsidP="00F8415C">
            <w:pPr>
              <w:pStyle w:val="ListParagraph"/>
              <w:numPr>
                <w:ilvl w:val="0"/>
                <w:numId w:val="1"/>
              </w:numPr>
              <w:rPr>
                <w:sz w:val="20"/>
              </w:rPr>
            </w:pPr>
            <w:r w:rsidRPr="00F8415C">
              <w:rPr>
                <w:sz w:val="20"/>
              </w:rPr>
              <w:t>Increased access to SIMS APP</w:t>
            </w:r>
          </w:p>
          <w:p w14:paraId="45F6950D" w14:textId="77777777" w:rsidR="00F8415C" w:rsidRPr="00F8415C" w:rsidRDefault="00F8415C" w:rsidP="00F8415C">
            <w:pPr>
              <w:pStyle w:val="ListParagraph"/>
              <w:numPr>
                <w:ilvl w:val="0"/>
                <w:numId w:val="1"/>
              </w:numPr>
              <w:rPr>
                <w:sz w:val="20"/>
              </w:rPr>
            </w:pPr>
            <w:r w:rsidRPr="00F8415C">
              <w:rPr>
                <w:sz w:val="20"/>
              </w:rPr>
              <w:t>Increased use of online resources</w:t>
            </w:r>
          </w:p>
          <w:p w14:paraId="1351E12D" w14:textId="1FC0EB04" w:rsidR="003E5F91" w:rsidRPr="00F8415C" w:rsidRDefault="00F8415C" w:rsidP="00F8415C">
            <w:pPr>
              <w:pStyle w:val="ListParagraph"/>
              <w:numPr>
                <w:ilvl w:val="0"/>
                <w:numId w:val="1"/>
              </w:numPr>
              <w:rPr>
                <w:sz w:val="20"/>
              </w:rPr>
            </w:pPr>
            <w:r>
              <w:rPr>
                <w:sz w:val="20"/>
              </w:rPr>
              <w:t>Attendance to online lessons</w:t>
            </w:r>
          </w:p>
        </w:tc>
        <w:tc>
          <w:tcPr>
            <w:tcW w:w="1134" w:type="dxa"/>
          </w:tcPr>
          <w:p w14:paraId="47383019" w14:textId="313C205F" w:rsidR="00913255" w:rsidRPr="00F8415C" w:rsidRDefault="003A334B" w:rsidP="00913255">
            <w:pPr>
              <w:rPr>
                <w:sz w:val="20"/>
              </w:rPr>
            </w:pPr>
            <w:r>
              <w:rPr>
                <w:sz w:val="20"/>
              </w:rPr>
              <w:t>£2813</w:t>
            </w:r>
          </w:p>
        </w:tc>
        <w:tc>
          <w:tcPr>
            <w:tcW w:w="1109" w:type="dxa"/>
          </w:tcPr>
          <w:p w14:paraId="4186AE08" w14:textId="77777777" w:rsidR="00913255" w:rsidRDefault="00F8415C" w:rsidP="00913255">
            <w:pPr>
              <w:rPr>
                <w:sz w:val="20"/>
              </w:rPr>
            </w:pPr>
            <w:r w:rsidRPr="00F8415C">
              <w:rPr>
                <w:sz w:val="20"/>
              </w:rPr>
              <w:t>Dec Review</w:t>
            </w:r>
            <w:r w:rsidR="003E5F91" w:rsidRPr="00F8415C">
              <w:rPr>
                <w:sz w:val="20"/>
              </w:rPr>
              <w:t xml:space="preserve"> </w:t>
            </w:r>
          </w:p>
          <w:p w14:paraId="519A0FA0" w14:textId="761AE472" w:rsidR="00F8415C" w:rsidRPr="00F8415C" w:rsidRDefault="00F8415C" w:rsidP="00913255">
            <w:pPr>
              <w:rPr>
                <w:sz w:val="20"/>
              </w:rPr>
            </w:pPr>
            <w:r>
              <w:rPr>
                <w:sz w:val="20"/>
              </w:rPr>
              <w:t>In use ongoing</w:t>
            </w:r>
          </w:p>
        </w:tc>
        <w:tc>
          <w:tcPr>
            <w:tcW w:w="746" w:type="dxa"/>
          </w:tcPr>
          <w:p w14:paraId="1E565BDF" w14:textId="6D1B0E46" w:rsidR="00913255" w:rsidRPr="00F8415C" w:rsidRDefault="009805FF" w:rsidP="00913255">
            <w:pPr>
              <w:rPr>
                <w:sz w:val="20"/>
              </w:rPr>
            </w:pPr>
            <w:r>
              <w:rPr>
                <w:sz w:val="20"/>
              </w:rPr>
              <w:t>MSB</w:t>
            </w:r>
          </w:p>
        </w:tc>
        <w:tc>
          <w:tcPr>
            <w:tcW w:w="3626" w:type="dxa"/>
          </w:tcPr>
          <w:p w14:paraId="4868041A" w14:textId="77777777" w:rsidR="003E5F91" w:rsidRDefault="00F8415C" w:rsidP="00913255">
            <w:pPr>
              <w:rPr>
                <w:sz w:val="20"/>
              </w:rPr>
            </w:pPr>
            <w:r>
              <w:rPr>
                <w:sz w:val="20"/>
              </w:rPr>
              <w:t>Reduce the impact of self-isolation</w:t>
            </w:r>
          </w:p>
          <w:p w14:paraId="53083095" w14:textId="20FD87AB" w:rsidR="00F8415C" w:rsidRDefault="00F8415C" w:rsidP="00913255">
            <w:pPr>
              <w:rPr>
                <w:sz w:val="20"/>
              </w:rPr>
            </w:pPr>
            <w:r>
              <w:rPr>
                <w:sz w:val="20"/>
              </w:rPr>
              <w:t xml:space="preserve">Minimise the learning lost between the </w:t>
            </w:r>
            <w:r w:rsidR="006848C4">
              <w:rPr>
                <w:sz w:val="20"/>
              </w:rPr>
              <w:t>‘</w:t>
            </w:r>
            <w:r>
              <w:rPr>
                <w:sz w:val="20"/>
              </w:rPr>
              <w:t>haves and have nots</w:t>
            </w:r>
            <w:r w:rsidR="006848C4">
              <w:rPr>
                <w:sz w:val="20"/>
              </w:rPr>
              <w:t>’</w:t>
            </w:r>
          </w:p>
          <w:p w14:paraId="4DFD074D" w14:textId="3168353C" w:rsidR="00F8415C" w:rsidRPr="00F8415C" w:rsidRDefault="00F8415C" w:rsidP="00913255">
            <w:pPr>
              <w:rPr>
                <w:sz w:val="20"/>
              </w:rPr>
            </w:pPr>
            <w:r>
              <w:rPr>
                <w:sz w:val="20"/>
              </w:rPr>
              <w:t>Improved engagement with Homework</w:t>
            </w:r>
          </w:p>
        </w:tc>
      </w:tr>
      <w:tr w:rsidR="009805FF" w14:paraId="522BB9BF" w14:textId="77777777" w:rsidTr="009805FF">
        <w:trPr>
          <w:trHeight w:val="1554"/>
        </w:trPr>
        <w:tc>
          <w:tcPr>
            <w:tcW w:w="1405" w:type="dxa"/>
          </w:tcPr>
          <w:p w14:paraId="56FC574D" w14:textId="7C3A4907" w:rsidR="00E43FD7" w:rsidRPr="00F8415C" w:rsidRDefault="00DA7EC2" w:rsidP="00DA7EC2">
            <w:pPr>
              <w:rPr>
                <w:sz w:val="20"/>
              </w:rPr>
            </w:pPr>
            <w:r w:rsidRPr="00F8415C">
              <w:rPr>
                <w:sz w:val="20"/>
              </w:rPr>
              <w:t xml:space="preserve">Small group intervention </w:t>
            </w:r>
          </w:p>
        </w:tc>
        <w:tc>
          <w:tcPr>
            <w:tcW w:w="2684" w:type="dxa"/>
          </w:tcPr>
          <w:p w14:paraId="5C1378D1" w14:textId="3E3F07EF" w:rsidR="00E43FD7" w:rsidRPr="00F8415C" w:rsidRDefault="00DA7EC2" w:rsidP="00E43FD7">
            <w:pPr>
              <w:rPr>
                <w:sz w:val="20"/>
              </w:rPr>
            </w:pPr>
            <w:r w:rsidRPr="00F8415C">
              <w:rPr>
                <w:sz w:val="20"/>
              </w:rPr>
              <w:t xml:space="preserve">Gaps already highlighted through data analysis – </w:t>
            </w:r>
          </w:p>
          <w:p w14:paraId="29ADF6B9" w14:textId="18AA6A8C" w:rsidR="00DA7EC2" w:rsidRPr="00F8415C" w:rsidRDefault="00DA7EC2" w:rsidP="00E43FD7">
            <w:pPr>
              <w:rPr>
                <w:sz w:val="20"/>
              </w:rPr>
            </w:pPr>
            <w:r w:rsidRPr="00F8415C">
              <w:rPr>
                <w:sz w:val="20"/>
              </w:rPr>
              <w:t>Gaps have widened</w:t>
            </w:r>
          </w:p>
        </w:tc>
        <w:tc>
          <w:tcPr>
            <w:tcW w:w="4978" w:type="dxa"/>
          </w:tcPr>
          <w:p w14:paraId="0DF25AE0" w14:textId="77777777" w:rsidR="00DA7EC2" w:rsidRPr="00F8415C" w:rsidRDefault="00DA7EC2" w:rsidP="00DA7EC2">
            <w:pPr>
              <w:pStyle w:val="ListParagraph"/>
              <w:numPr>
                <w:ilvl w:val="0"/>
                <w:numId w:val="1"/>
              </w:numPr>
              <w:rPr>
                <w:sz w:val="20"/>
              </w:rPr>
            </w:pPr>
            <w:r w:rsidRPr="00F8415C">
              <w:rPr>
                <w:sz w:val="20"/>
              </w:rPr>
              <w:t>Staff to lead specific intervention groups in selected areas that have been identified through needs/gap analysis.</w:t>
            </w:r>
          </w:p>
          <w:p w14:paraId="520C47AF" w14:textId="72B44B88" w:rsidR="00DA7EC2" w:rsidRPr="00F8415C" w:rsidRDefault="00DA7EC2" w:rsidP="00DA7EC2">
            <w:pPr>
              <w:pStyle w:val="ListParagraph"/>
              <w:numPr>
                <w:ilvl w:val="0"/>
                <w:numId w:val="1"/>
              </w:numPr>
              <w:rPr>
                <w:sz w:val="20"/>
              </w:rPr>
            </w:pPr>
            <w:r w:rsidRPr="00F8415C">
              <w:rPr>
                <w:sz w:val="20"/>
              </w:rPr>
              <w:t>Accelerated reading Y7 and selected Y8</w:t>
            </w:r>
          </w:p>
          <w:p w14:paraId="3CF302BA" w14:textId="67288864" w:rsidR="00DA7EC2" w:rsidRPr="00F8415C" w:rsidRDefault="00DA7EC2" w:rsidP="00DA7EC2">
            <w:pPr>
              <w:pStyle w:val="ListParagraph"/>
              <w:numPr>
                <w:ilvl w:val="0"/>
                <w:numId w:val="1"/>
              </w:numPr>
              <w:rPr>
                <w:sz w:val="20"/>
              </w:rPr>
            </w:pPr>
            <w:r w:rsidRPr="00F8415C">
              <w:rPr>
                <w:sz w:val="20"/>
              </w:rPr>
              <w:t>HA intervention for Y10</w:t>
            </w:r>
          </w:p>
          <w:p w14:paraId="11DED134" w14:textId="76DE2AF1" w:rsidR="00E43FD7" w:rsidRPr="00F8415C" w:rsidRDefault="00DA7EC2" w:rsidP="00DA7EC2">
            <w:pPr>
              <w:pStyle w:val="ListParagraph"/>
              <w:numPr>
                <w:ilvl w:val="0"/>
                <w:numId w:val="1"/>
              </w:numPr>
              <w:rPr>
                <w:sz w:val="20"/>
              </w:rPr>
            </w:pPr>
            <w:r w:rsidRPr="00F8415C">
              <w:rPr>
                <w:sz w:val="20"/>
              </w:rPr>
              <w:t>‘Invisible child’ intervention for Y10</w:t>
            </w:r>
          </w:p>
        </w:tc>
        <w:tc>
          <w:tcPr>
            <w:tcW w:w="1134" w:type="dxa"/>
          </w:tcPr>
          <w:p w14:paraId="2C0C81FF" w14:textId="573D1828" w:rsidR="00E43FD7" w:rsidRPr="00F8415C" w:rsidRDefault="008400AB" w:rsidP="009805FF">
            <w:pPr>
              <w:rPr>
                <w:sz w:val="20"/>
              </w:rPr>
            </w:pPr>
            <w:r>
              <w:rPr>
                <w:sz w:val="20"/>
              </w:rPr>
              <w:t>Cost included in 1</w:t>
            </w:r>
          </w:p>
        </w:tc>
        <w:tc>
          <w:tcPr>
            <w:tcW w:w="1109" w:type="dxa"/>
          </w:tcPr>
          <w:p w14:paraId="76E3DFC3" w14:textId="644FDE7A" w:rsidR="00E43FD7" w:rsidRPr="00F8415C" w:rsidRDefault="006848C4" w:rsidP="006848C4">
            <w:pPr>
              <w:rPr>
                <w:sz w:val="20"/>
              </w:rPr>
            </w:pPr>
            <w:r>
              <w:rPr>
                <w:sz w:val="20"/>
              </w:rPr>
              <w:t>Academic year and beyond based on impact</w:t>
            </w:r>
            <w:r w:rsidR="00E43FD7" w:rsidRPr="00F8415C">
              <w:rPr>
                <w:sz w:val="20"/>
              </w:rPr>
              <w:t xml:space="preserve"> </w:t>
            </w:r>
          </w:p>
        </w:tc>
        <w:tc>
          <w:tcPr>
            <w:tcW w:w="746" w:type="dxa"/>
          </w:tcPr>
          <w:p w14:paraId="1F0C2AA9" w14:textId="0E06EAB5" w:rsidR="00E43FD7" w:rsidRPr="00F8415C" w:rsidRDefault="009805FF" w:rsidP="00E43FD7">
            <w:pPr>
              <w:rPr>
                <w:sz w:val="20"/>
              </w:rPr>
            </w:pPr>
            <w:r>
              <w:rPr>
                <w:sz w:val="20"/>
              </w:rPr>
              <w:t>MSB</w:t>
            </w:r>
          </w:p>
        </w:tc>
        <w:tc>
          <w:tcPr>
            <w:tcW w:w="3626" w:type="dxa"/>
          </w:tcPr>
          <w:p w14:paraId="71E6C918" w14:textId="77777777" w:rsidR="00E43FD7" w:rsidRDefault="00E43FD7" w:rsidP="00E43FD7">
            <w:pPr>
              <w:rPr>
                <w:sz w:val="20"/>
              </w:rPr>
            </w:pPr>
            <w:r w:rsidRPr="00F8415C">
              <w:rPr>
                <w:sz w:val="20"/>
              </w:rPr>
              <w:t xml:space="preserve">Rapidly increased reading ages and ability to access all of curriculum due to confidence and skill of reading being improved </w:t>
            </w:r>
          </w:p>
          <w:p w14:paraId="30CD61BF" w14:textId="32903E04" w:rsidR="006848C4" w:rsidRPr="00F8415C" w:rsidRDefault="006848C4" w:rsidP="00E43FD7">
            <w:pPr>
              <w:rPr>
                <w:sz w:val="20"/>
              </w:rPr>
            </w:pPr>
            <w:r>
              <w:rPr>
                <w:sz w:val="20"/>
              </w:rPr>
              <w:t xml:space="preserve">Improve identification and </w:t>
            </w:r>
          </w:p>
        </w:tc>
      </w:tr>
      <w:tr w:rsidR="009805FF" w14:paraId="5D2256C4" w14:textId="77777777" w:rsidTr="009805FF">
        <w:trPr>
          <w:trHeight w:val="1726"/>
        </w:trPr>
        <w:tc>
          <w:tcPr>
            <w:tcW w:w="1405" w:type="dxa"/>
          </w:tcPr>
          <w:p w14:paraId="7281BAA9" w14:textId="0B9808D2" w:rsidR="00E43FD7" w:rsidRPr="00F8415C" w:rsidRDefault="006A3DF2" w:rsidP="006A3DF2">
            <w:pPr>
              <w:rPr>
                <w:sz w:val="20"/>
              </w:rPr>
            </w:pPr>
            <w:r>
              <w:rPr>
                <w:sz w:val="20"/>
              </w:rPr>
              <w:t xml:space="preserve">Additional MHWB Counselling </w:t>
            </w:r>
            <w:r w:rsidR="00E43FD7" w:rsidRPr="00F8415C">
              <w:rPr>
                <w:sz w:val="20"/>
              </w:rPr>
              <w:t xml:space="preserve"> </w:t>
            </w:r>
          </w:p>
        </w:tc>
        <w:tc>
          <w:tcPr>
            <w:tcW w:w="2684" w:type="dxa"/>
          </w:tcPr>
          <w:p w14:paraId="7041DC70" w14:textId="77777777" w:rsidR="00E43FD7" w:rsidRPr="00F8415C" w:rsidRDefault="00DA7EC2" w:rsidP="00E43FD7">
            <w:pPr>
              <w:rPr>
                <w:sz w:val="20"/>
              </w:rPr>
            </w:pPr>
            <w:r w:rsidRPr="00F8415C">
              <w:rPr>
                <w:sz w:val="20"/>
              </w:rPr>
              <w:t>Significant % of children have returned unable to self-regulate and having difficulty in social situations with peers.</w:t>
            </w:r>
          </w:p>
          <w:p w14:paraId="75E2E345" w14:textId="15CCCA09" w:rsidR="00F8415C" w:rsidRPr="00F8415C" w:rsidRDefault="00F8415C" w:rsidP="00E43FD7">
            <w:pPr>
              <w:rPr>
                <w:sz w:val="20"/>
              </w:rPr>
            </w:pPr>
            <w:r w:rsidRPr="00F8415C">
              <w:rPr>
                <w:sz w:val="20"/>
              </w:rPr>
              <w:t>MHWB issues found with older year groups with the added pressure of exam</w:t>
            </w:r>
          </w:p>
        </w:tc>
        <w:tc>
          <w:tcPr>
            <w:tcW w:w="4978" w:type="dxa"/>
          </w:tcPr>
          <w:p w14:paraId="76914082" w14:textId="550F1D2C" w:rsidR="00E43FD7" w:rsidRDefault="00F8415C" w:rsidP="00DA7EC2">
            <w:pPr>
              <w:pStyle w:val="ListParagraph"/>
              <w:numPr>
                <w:ilvl w:val="0"/>
                <w:numId w:val="1"/>
              </w:numPr>
              <w:rPr>
                <w:sz w:val="20"/>
              </w:rPr>
            </w:pPr>
            <w:r w:rsidRPr="00F8415C">
              <w:rPr>
                <w:sz w:val="20"/>
              </w:rPr>
              <w:t xml:space="preserve">Increase the time of the </w:t>
            </w:r>
            <w:r w:rsidR="006A3DF2">
              <w:rPr>
                <w:sz w:val="20"/>
              </w:rPr>
              <w:t>school counsellor</w:t>
            </w:r>
          </w:p>
          <w:p w14:paraId="1C35D444" w14:textId="71338298" w:rsidR="006A3DF2" w:rsidRPr="00F8415C" w:rsidRDefault="006A3DF2" w:rsidP="00DA7EC2">
            <w:pPr>
              <w:pStyle w:val="ListParagraph"/>
              <w:numPr>
                <w:ilvl w:val="0"/>
                <w:numId w:val="1"/>
              </w:numPr>
              <w:rPr>
                <w:sz w:val="20"/>
              </w:rPr>
            </w:pPr>
            <w:r>
              <w:rPr>
                <w:sz w:val="20"/>
              </w:rPr>
              <w:t>Increased time – increases the number of students accessing the resource</w:t>
            </w:r>
          </w:p>
        </w:tc>
        <w:tc>
          <w:tcPr>
            <w:tcW w:w="1134" w:type="dxa"/>
          </w:tcPr>
          <w:p w14:paraId="581CF477" w14:textId="2BAE17DF" w:rsidR="00E43FD7" w:rsidRPr="00F8415C" w:rsidRDefault="00C16284" w:rsidP="00E43FD7">
            <w:pPr>
              <w:rPr>
                <w:sz w:val="20"/>
              </w:rPr>
            </w:pPr>
            <w:r>
              <w:rPr>
                <w:sz w:val="20"/>
              </w:rPr>
              <w:t>£16173</w:t>
            </w:r>
            <w:bookmarkStart w:id="0" w:name="_GoBack"/>
            <w:bookmarkEnd w:id="0"/>
          </w:p>
        </w:tc>
        <w:tc>
          <w:tcPr>
            <w:tcW w:w="1109" w:type="dxa"/>
          </w:tcPr>
          <w:p w14:paraId="69DB692C" w14:textId="53F57512" w:rsidR="00AA6106" w:rsidRPr="00F8415C" w:rsidRDefault="009805FF" w:rsidP="00E43FD7">
            <w:pPr>
              <w:rPr>
                <w:sz w:val="20"/>
              </w:rPr>
            </w:pPr>
            <w:r>
              <w:rPr>
                <w:sz w:val="20"/>
              </w:rPr>
              <w:t>Academic Year</w:t>
            </w:r>
          </w:p>
        </w:tc>
        <w:tc>
          <w:tcPr>
            <w:tcW w:w="746" w:type="dxa"/>
          </w:tcPr>
          <w:p w14:paraId="0CA557C9" w14:textId="3E257118" w:rsidR="009805FF" w:rsidRDefault="009805FF" w:rsidP="00E43FD7">
            <w:pPr>
              <w:rPr>
                <w:sz w:val="20"/>
              </w:rPr>
            </w:pPr>
            <w:r>
              <w:rPr>
                <w:sz w:val="20"/>
              </w:rPr>
              <w:t>SM</w:t>
            </w:r>
          </w:p>
          <w:p w14:paraId="3D706C9A" w14:textId="20EA2317" w:rsidR="009805FF" w:rsidRDefault="009805FF" w:rsidP="00E43FD7">
            <w:pPr>
              <w:rPr>
                <w:sz w:val="20"/>
              </w:rPr>
            </w:pPr>
            <w:r>
              <w:rPr>
                <w:sz w:val="20"/>
              </w:rPr>
              <w:t>DR</w:t>
            </w:r>
          </w:p>
          <w:p w14:paraId="215EA510" w14:textId="40335735" w:rsidR="00E43FD7" w:rsidRPr="00F8415C" w:rsidRDefault="009805FF" w:rsidP="00E43FD7">
            <w:pPr>
              <w:rPr>
                <w:sz w:val="20"/>
              </w:rPr>
            </w:pPr>
            <w:r>
              <w:rPr>
                <w:sz w:val="20"/>
              </w:rPr>
              <w:t>SD</w:t>
            </w:r>
          </w:p>
        </w:tc>
        <w:tc>
          <w:tcPr>
            <w:tcW w:w="3626" w:type="dxa"/>
          </w:tcPr>
          <w:p w14:paraId="2FDEEEAA" w14:textId="77777777" w:rsidR="009805FF" w:rsidRDefault="00E43FD7" w:rsidP="00E43FD7">
            <w:pPr>
              <w:rPr>
                <w:sz w:val="20"/>
              </w:rPr>
            </w:pPr>
            <w:r w:rsidRPr="00F8415C">
              <w:rPr>
                <w:sz w:val="20"/>
              </w:rPr>
              <w:t xml:space="preserve">Improved self-esteem and social emotional responses triggering greater readiness for learning and reduced </w:t>
            </w:r>
            <w:proofErr w:type="spellStart"/>
            <w:r w:rsidRPr="00F8415C">
              <w:rPr>
                <w:sz w:val="20"/>
              </w:rPr>
              <w:t>cpoms</w:t>
            </w:r>
            <w:proofErr w:type="spellEnd"/>
            <w:r w:rsidRPr="00F8415C">
              <w:rPr>
                <w:sz w:val="20"/>
              </w:rPr>
              <w:t xml:space="preserve"> logs for behaviour incidents</w:t>
            </w:r>
          </w:p>
          <w:p w14:paraId="46EF15C1" w14:textId="27D7C757" w:rsidR="00E43FD7" w:rsidRPr="00F8415C" w:rsidRDefault="009805FF" w:rsidP="00E43FD7">
            <w:pPr>
              <w:rPr>
                <w:sz w:val="20"/>
              </w:rPr>
            </w:pPr>
            <w:r>
              <w:rPr>
                <w:sz w:val="20"/>
              </w:rPr>
              <w:t>Reduce anxiety and stress amongst KS4 pupils</w:t>
            </w:r>
            <w:r w:rsidR="00E43FD7" w:rsidRPr="00F8415C">
              <w:rPr>
                <w:sz w:val="20"/>
              </w:rPr>
              <w:t xml:space="preserve"> </w:t>
            </w:r>
          </w:p>
        </w:tc>
      </w:tr>
    </w:tbl>
    <w:p w14:paraId="09678C40" w14:textId="45D28C69" w:rsidR="00913255" w:rsidRDefault="00843FCF">
      <w:proofErr w:type="spellStart"/>
      <w:r>
        <w:t>Netherhall</w:t>
      </w:r>
      <w:proofErr w:type="spellEnd"/>
      <w:r>
        <w:t xml:space="preserve"> L</w:t>
      </w:r>
      <w:r w:rsidR="00913255">
        <w:t xml:space="preserve">earning Campus </w:t>
      </w:r>
      <w:r w:rsidR="009805FF">
        <w:t>High</w:t>
      </w:r>
      <w:r w:rsidR="00913255">
        <w:t xml:space="preserve"> School – COVID Catch up spending – a recovery plan</w:t>
      </w:r>
    </w:p>
    <w:p w14:paraId="647C2E11" w14:textId="77777777" w:rsidR="00913255" w:rsidRDefault="00913255">
      <w:r>
        <w:t>“As with all government funding, school leaders must be able to account for how this money is being used to achieve our central goal of schools getting back on track and teaching a normal curriculum as quickly as possible. Given their role in ensuring schools spend funding appropriately and in holding schools to account for educational performance, governors and trustees should scrutinise schools’ approaches to catch-up from September, including their plans for and use of catch-up funding. This should include consideration of whether schools are spending this funding in line with their catch-up priorities, and ensuring appropriate transparency for parents.”</w:t>
      </w:r>
      <w:r w:rsidRPr="00913255">
        <w:t xml:space="preserve"> </w:t>
      </w:r>
    </w:p>
    <w:p w14:paraId="0B003292" w14:textId="795DFA8D" w:rsidR="00802026" w:rsidRDefault="00913255">
      <w:r>
        <w:t xml:space="preserve">Funding to be received </w:t>
      </w:r>
      <w:r w:rsidR="00C35AE4">
        <w:t>£</w:t>
      </w:r>
      <w:r w:rsidR="00BE2B1C">
        <w:t>57360</w:t>
      </w:r>
      <w:r>
        <w:t xml:space="preserve"> – October census figures</w:t>
      </w:r>
    </w:p>
    <w:sectPr w:rsidR="00802026" w:rsidSect="0091325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C60E4"/>
    <w:multiLevelType w:val="hybridMultilevel"/>
    <w:tmpl w:val="F314D4BA"/>
    <w:lvl w:ilvl="0" w:tplc="75FA77AE">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CD429A3"/>
    <w:multiLevelType w:val="hybridMultilevel"/>
    <w:tmpl w:val="12BC2C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255"/>
    <w:rsid w:val="00194E57"/>
    <w:rsid w:val="003A334B"/>
    <w:rsid w:val="003B347D"/>
    <w:rsid w:val="003E5F91"/>
    <w:rsid w:val="006848C4"/>
    <w:rsid w:val="006A3DF2"/>
    <w:rsid w:val="00802026"/>
    <w:rsid w:val="008400AB"/>
    <w:rsid w:val="00843FCF"/>
    <w:rsid w:val="00904146"/>
    <w:rsid w:val="00913255"/>
    <w:rsid w:val="009805FF"/>
    <w:rsid w:val="00AA6106"/>
    <w:rsid w:val="00B85521"/>
    <w:rsid w:val="00BE2B1C"/>
    <w:rsid w:val="00C16284"/>
    <w:rsid w:val="00C35AE4"/>
    <w:rsid w:val="00CB0C1A"/>
    <w:rsid w:val="00D54B76"/>
    <w:rsid w:val="00DA7EC2"/>
    <w:rsid w:val="00E1782A"/>
    <w:rsid w:val="00E43FD7"/>
    <w:rsid w:val="00E5750F"/>
    <w:rsid w:val="00EC680C"/>
    <w:rsid w:val="00F8415C"/>
    <w:rsid w:val="00FF3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43826"/>
  <w15:chartTrackingRefBased/>
  <w15:docId w15:val="{59A70768-8343-45D4-9AB4-580901A0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3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3255"/>
    <w:pPr>
      <w:ind w:left="720"/>
      <w:contextualSpacing/>
    </w:pPr>
  </w:style>
  <w:style w:type="paragraph" w:styleId="BalloonText">
    <w:name w:val="Balloon Text"/>
    <w:basedOn w:val="Normal"/>
    <w:link w:val="BalloonTextChar"/>
    <w:uiPriority w:val="99"/>
    <w:semiHidden/>
    <w:unhideWhenUsed/>
    <w:rsid w:val="00CB0C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C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FB214F456A6F4DB05D0ACED886410B" ma:contentTypeVersion="12" ma:contentTypeDescription="Create a new document." ma:contentTypeScope="" ma:versionID="ff896e4ca39a586d67c69c9d3817ecc8">
  <xsd:schema xmlns:xsd="http://www.w3.org/2001/XMLSchema" xmlns:xs="http://www.w3.org/2001/XMLSchema" xmlns:p="http://schemas.microsoft.com/office/2006/metadata/properties" xmlns:ns3="b466bfdc-1294-444c-a248-a2f8196e2233" xmlns:ns4="dd746c2e-d884-4c35-867f-d5e60d291667" targetNamespace="http://schemas.microsoft.com/office/2006/metadata/properties" ma:root="true" ma:fieldsID="53646420d23e2a3b524a0762bb6aae30" ns3:_="" ns4:_="">
    <xsd:import namespace="b466bfdc-1294-444c-a248-a2f8196e2233"/>
    <xsd:import namespace="dd746c2e-d884-4c35-867f-d5e60d2916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6bfdc-1294-444c-a248-a2f8196e22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746c2e-d884-4c35-867f-d5e60d2916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13A91D-9D11-4600-9409-34434B6BDB8D}">
  <ds:schemaRefs>
    <ds:schemaRef ds:uri="http://schemas.microsoft.com/sharepoint/v3/contenttype/forms"/>
  </ds:schemaRefs>
</ds:datastoreItem>
</file>

<file path=customXml/itemProps2.xml><?xml version="1.0" encoding="utf-8"?>
<ds:datastoreItem xmlns:ds="http://schemas.openxmlformats.org/officeDocument/2006/customXml" ds:itemID="{FDC0A1EA-1A3D-4176-9E92-8EBEF7F77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6bfdc-1294-444c-a248-a2f8196e2233"/>
    <ds:schemaRef ds:uri="dd746c2e-d884-4c35-867f-d5e60d291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EA0681-9396-4F1E-A753-186A294C1C80}">
  <ds:schemaRefs>
    <ds:schemaRef ds:uri="dd746c2e-d884-4c35-867f-d5e60d291667"/>
    <ds:schemaRef ds:uri="http://purl.org/dc/terms/"/>
    <ds:schemaRef ds:uri="http://schemas.openxmlformats.org/package/2006/metadata/core-properties"/>
    <ds:schemaRef ds:uri="b466bfdc-1294-444c-a248-a2f8196e2233"/>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Netherhall Learning Campus</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Lowe</dc:creator>
  <cp:keywords/>
  <dc:description/>
  <cp:lastModifiedBy>Joanne Ainley</cp:lastModifiedBy>
  <cp:revision>5</cp:revision>
  <cp:lastPrinted>2020-12-03T17:13:00Z</cp:lastPrinted>
  <dcterms:created xsi:type="dcterms:W3CDTF">2021-05-20T09:27:00Z</dcterms:created>
  <dcterms:modified xsi:type="dcterms:W3CDTF">2021-09-28T12:49:00Z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0x01010074FB214F456A6F4DB05D0ACED886410B</vt:lpwstr>
  </property>
</Properties>
</file>